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2951</w:t>
      </w:r>
      <w:r>
        <w:rPr>
          <w:rFonts w:ascii="Times New Roman" w:eastAsia="Times New Roman" w:hAnsi="Times New Roman" w:cs="Times New Roman"/>
        </w:rPr>
        <w:t xml:space="preserve">-2603/2024 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13 июня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участием ответчика </w:t>
      </w:r>
      <w:r>
        <w:rPr>
          <w:rFonts w:ascii="Times New Roman" w:eastAsia="Times New Roman" w:hAnsi="Times New Roman" w:cs="Times New Roman"/>
        </w:rPr>
        <w:t>Тетькова</w:t>
      </w:r>
      <w:r>
        <w:rPr>
          <w:rFonts w:ascii="Times New Roman" w:eastAsia="Times New Roman" w:hAnsi="Times New Roman" w:cs="Times New Roman"/>
        </w:rPr>
        <w:t xml:space="preserve"> А.А.,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</w:rPr>
        <w:t>Тетькову</w:t>
      </w:r>
      <w:r>
        <w:rPr>
          <w:rFonts w:ascii="Times New Roman" w:eastAsia="Times New Roman" w:hAnsi="Times New Roman" w:cs="Times New Roman"/>
        </w:rPr>
        <w:t xml:space="preserve"> Александру Александровичу </w:t>
      </w:r>
      <w:r>
        <w:rPr>
          <w:rStyle w:val="cat-UserDefinedgrp-1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</w:t>
      </w:r>
      <w:r>
        <w:rPr>
          <w:rFonts w:ascii="Times New Roman" w:eastAsia="Times New Roman" w:hAnsi="Times New Roman" w:cs="Times New Roman"/>
        </w:rPr>
        <w:t>неосновательного обогащения за пользование земельным участком,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167, 194-199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Гражданского процессуального кодекса Российской Федерации,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</w:rPr>
        <w:t>Тетькову</w:t>
      </w:r>
      <w:r>
        <w:rPr>
          <w:rFonts w:ascii="Times New Roman" w:eastAsia="Times New Roman" w:hAnsi="Times New Roman" w:cs="Times New Roman"/>
        </w:rPr>
        <w:t xml:space="preserve"> Александру Александровичу</w:t>
      </w:r>
      <w:r>
        <w:rPr>
          <w:rFonts w:ascii="Times New Roman" w:eastAsia="Times New Roman" w:hAnsi="Times New Roman" w:cs="Times New Roman"/>
        </w:rPr>
        <w:t xml:space="preserve"> о взыскании </w:t>
      </w:r>
      <w:r>
        <w:rPr>
          <w:rFonts w:ascii="Times New Roman" w:eastAsia="Times New Roman" w:hAnsi="Times New Roman" w:cs="Times New Roman"/>
        </w:rPr>
        <w:t xml:space="preserve">неосновательного обогащения за пользование земельным участком, процентов 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удовлетворить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Тетьков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Сургута 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неосновательного обогащения за пользование земельным участком (</w:t>
      </w:r>
      <w:r>
        <w:rPr>
          <w:rStyle w:val="cat-UserDefinedgrp-2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за период с </w:t>
      </w:r>
      <w:r>
        <w:rPr>
          <w:rFonts w:ascii="Times New Roman" w:eastAsia="Times New Roman" w:hAnsi="Times New Roman" w:cs="Times New Roman"/>
        </w:rPr>
        <w:t>04.04.2021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07.12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Тетькова</w:t>
      </w:r>
      <w:r>
        <w:rPr>
          <w:rFonts w:ascii="Times New Roman" w:eastAsia="Times New Roman" w:hAnsi="Times New Roman" w:cs="Times New Roman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Администрации города Сургута</w:t>
      </w:r>
      <w:r>
        <w:rPr>
          <w:rFonts w:ascii="Times New Roman" w:eastAsia="Times New Roman" w:hAnsi="Times New Roman" w:cs="Times New Roman"/>
        </w:rPr>
        <w:t xml:space="preserve">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</w:rPr>
        <w:t xml:space="preserve">в размере ключевой ставки Банка России, действующей в </w:t>
      </w:r>
      <w:r>
        <w:rPr>
          <w:rFonts w:ascii="Times New Roman" w:eastAsia="Times New Roman" w:hAnsi="Times New Roman" w:cs="Times New Roman"/>
        </w:rPr>
        <w:t>соответствующие</w:t>
      </w:r>
      <w:r>
        <w:rPr>
          <w:rFonts w:ascii="Times New Roman" w:eastAsia="Times New Roman" w:hAnsi="Times New Roman" w:cs="Times New Roman"/>
        </w:rPr>
        <w:t xml:space="preserve"> периоды, от суммы </w:t>
      </w:r>
      <w:r>
        <w:rPr>
          <w:rStyle w:val="cat-UserDefinedgrp-20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 xml:space="preserve">08.12.2022 </w:t>
      </w:r>
      <w:r>
        <w:rPr>
          <w:rFonts w:ascii="Times New Roman" w:eastAsia="Times New Roman" w:hAnsi="Times New Roman" w:cs="Times New Roman"/>
        </w:rPr>
        <w:t>по день фактической уплаты долга, за каждый день просрочки.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отказать, в связи с пропуском срока исковой давности.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Тетькова</w:t>
      </w:r>
      <w:r>
        <w:rPr>
          <w:rFonts w:ascii="Times New Roman" w:eastAsia="Times New Roman" w:hAnsi="Times New Roman" w:cs="Times New Roman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доход местного бюджета 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2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>№ 2-2951-2603/2024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0rplc-25">
    <w:name w:val="cat-UserDefined grp-20 rplc-25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